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F66" w:rsidRDefault="00DE6F66" w:rsidP="00DE6F66">
      <w:pPr>
        <w:spacing w:after="300" w:line="240" w:lineRule="auto"/>
        <w:outlineLvl w:val="1"/>
        <w:rPr>
          <w:rFonts w:ascii="Arial" w:eastAsia="Times New Roman" w:hAnsi="Arial" w:cs="Arial"/>
          <w:color w:val="1F5E00"/>
          <w:sz w:val="36"/>
          <w:szCs w:val="36"/>
          <w:lang w:eastAsia="ru-RU"/>
        </w:rPr>
      </w:pPr>
      <w:r w:rsidRPr="00DE6F66">
        <w:rPr>
          <w:rFonts w:ascii="Arial" w:eastAsia="Times New Roman" w:hAnsi="Arial" w:cs="Arial"/>
          <w:color w:val="1F5E00"/>
          <w:sz w:val="36"/>
          <w:szCs w:val="36"/>
          <w:lang w:eastAsia="ru-RU"/>
        </w:rPr>
        <w:t xml:space="preserve">Порядок оплаты </w:t>
      </w:r>
      <w:r w:rsidR="008F03F0">
        <w:rPr>
          <w:rFonts w:ascii="Arial" w:eastAsia="Times New Roman" w:hAnsi="Arial" w:cs="Arial"/>
          <w:color w:val="1F5E00"/>
          <w:sz w:val="36"/>
          <w:szCs w:val="36"/>
          <w:lang w:eastAsia="ru-RU"/>
        </w:rPr>
        <w:t>целевых взносов</w:t>
      </w:r>
    </w:p>
    <w:p w:rsidR="008F03F0" w:rsidRPr="008F03F0" w:rsidRDefault="008F03F0" w:rsidP="008F03F0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Протоколами</w:t>
      </w:r>
      <w:r w:rsidRPr="008F03F0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общих собраний приняты решения об уплате следующих целевых взносов:</w:t>
      </w:r>
    </w:p>
    <w:p w:rsidR="008F03F0" w:rsidRPr="008F03F0" w:rsidRDefault="008F03F0" w:rsidP="008F03F0">
      <w:pPr>
        <w:numPr>
          <w:ilvl w:val="0"/>
          <w:numId w:val="1"/>
        </w:numPr>
        <w:spacing w:before="100" w:beforeAutospacing="1" w:after="120" w:line="240" w:lineRule="auto"/>
        <w:ind w:left="450"/>
        <w:jc w:val="both"/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</w:pPr>
      <w:r w:rsidRPr="008F03F0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Межевание в сумме 3 000,00 рублей</w:t>
      </w:r>
    </w:p>
    <w:p w:rsidR="00DE6F66" w:rsidRPr="00DE6F66" w:rsidRDefault="00DE6F66" w:rsidP="00DE6F66">
      <w:pPr>
        <w:spacing w:before="300" w:after="300" w:line="240" w:lineRule="auto"/>
        <w:outlineLvl w:val="1"/>
        <w:rPr>
          <w:rFonts w:ascii="Arial" w:eastAsia="Times New Roman" w:hAnsi="Arial" w:cs="Arial"/>
          <w:color w:val="1F5E00"/>
          <w:sz w:val="36"/>
          <w:szCs w:val="36"/>
          <w:lang w:eastAsia="ru-RU"/>
        </w:rPr>
      </w:pPr>
      <w:r w:rsidRPr="00DE6F66">
        <w:rPr>
          <w:rFonts w:ascii="Arial" w:eastAsia="Times New Roman" w:hAnsi="Arial" w:cs="Arial"/>
          <w:color w:val="1F5E00"/>
          <w:sz w:val="36"/>
          <w:szCs w:val="36"/>
          <w:lang w:eastAsia="ru-RU"/>
        </w:rPr>
        <w:t>Порядок оплаты взносов с 01.01.2019 г.:</w:t>
      </w:r>
    </w:p>
    <w:p w:rsidR="00DE6F66" w:rsidRPr="00DE6F66" w:rsidRDefault="008F03F0" w:rsidP="00DE6F66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Целевые </w:t>
      </w:r>
      <w:r w:rsidR="00DE6F66"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взносы могут быть перечислены как </w:t>
      </w:r>
      <w:proofErr w:type="spellStart"/>
      <w:r w:rsidR="00DE6F66"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единоразово</w:t>
      </w:r>
      <w:proofErr w:type="spellEnd"/>
      <w:r w:rsidR="00DE6F66"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, так и по частям.</w:t>
      </w:r>
    </w:p>
    <w:p w:rsidR="00DE6F66" w:rsidRPr="00DE6F66" w:rsidRDefault="00DE6F66" w:rsidP="00DE6F66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В случае неуплаты членом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="008F03F0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целевого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взноса в срок, установленный решением общего собрания, им уплачиваются пени за время просрочки платежа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. 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Уплата пеней не освобождает члена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от уплаты </w:t>
      </w:r>
      <w:r w:rsidR="008F03F0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целевого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взноса.</w:t>
      </w:r>
    </w:p>
    <w:p w:rsidR="00DE6F66" w:rsidRPr="00DE6F66" w:rsidRDefault="00DE6F66" w:rsidP="00DE6F66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Граждане, не являющиеся членами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СПК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оплачивают взнос с доплатой налога (УСН) </w:t>
      </w: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>4</w:t>
      </w:r>
      <w:r w:rsidRPr="00DE6F66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%.</w:t>
      </w:r>
    </w:p>
    <w:p w:rsidR="005C7DDE" w:rsidRPr="00477063" w:rsidRDefault="00505278" w:rsidP="00477063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При оплате </w:t>
      </w:r>
      <w:r w:rsidR="008F03F0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целевых</w:t>
      </w:r>
      <w:r w:rsidR="00DE6F66"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взносов в обязательном порядке в платежном поручении необходимо </w:t>
      </w:r>
      <w:r w:rsidR="00477063"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указывать</w:t>
      </w:r>
      <w:r w:rsidR="00DE6F66"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следующие данные:</w:t>
      </w:r>
    </w:p>
    <w:p w:rsidR="00DE6F66" w:rsidRPr="00477063" w:rsidRDefault="00DE6F66" w:rsidP="00477063">
      <w:pPr>
        <w:numPr>
          <w:ilvl w:val="0"/>
          <w:numId w:val="1"/>
        </w:numPr>
        <w:spacing w:before="100" w:beforeAutospacing="1" w:after="120" w:line="240" w:lineRule="auto"/>
        <w:ind w:left="450"/>
        <w:jc w:val="both"/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ФИО члена СПК: «Иванов И.И.»</w:t>
      </w:r>
    </w:p>
    <w:p w:rsidR="00DE6F66" w:rsidRPr="00477063" w:rsidRDefault="00DE6F66" w:rsidP="00477063">
      <w:pPr>
        <w:numPr>
          <w:ilvl w:val="0"/>
          <w:numId w:val="1"/>
        </w:numPr>
        <w:spacing w:before="100" w:beforeAutospacing="1" w:after="120" w:line="240" w:lineRule="auto"/>
        <w:ind w:left="450"/>
        <w:jc w:val="both"/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Номер участка: «№101»</w:t>
      </w:r>
    </w:p>
    <w:p w:rsidR="00DE6F66" w:rsidRPr="00477063" w:rsidRDefault="00DE6F66" w:rsidP="00477063">
      <w:pPr>
        <w:numPr>
          <w:ilvl w:val="0"/>
          <w:numId w:val="1"/>
        </w:numPr>
        <w:spacing w:before="100" w:beforeAutospacing="1" w:after="120" w:line="240" w:lineRule="auto"/>
        <w:ind w:left="450"/>
        <w:jc w:val="both"/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Наименование улицы (перекрестка): «ул. Майская»</w:t>
      </w:r>
    </w:p>
    <w:p w:rsidR="00DE6F66" w:rsidRPr="00477063" w:rsidRDefault="00DE6F66" w:rsidP="00477063">
      <w:pPr>
        <w:numPr>
          <w:ilvl w:val="0"/>
          <w:numId w:val="1"/>
        </w:numPr>
        <w:spacing w:before="100" w:beforeAutospacing="1" w:after="120" w:line="240" w:lineRule="auto"/>
        <w:ind w:left="450"/>
        <w:jc w:val="both"/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 xml:space="preserve">Наименование вида платежа: </w:t>
      </w:r>
      <w:r w:rsidR="008F03F0" w:rsidRPr="00477063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«</w:t>
      </w:r>
      <w:r w:rsidR="008F03F0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Целевой взнос (межевание)</w:t>
      </w:r>
      <w:r w:rsidR="008F03F0" w:rsidRPr="00477063">
        <w:rPr>
          <w:rFonts w:ascii="Arial" w:eastAsia="Times New Roman" w:hAnsi="Arial" w:cs="Arial"/>
          <w:b/>
          <w:bCs/>
          <w:color w:val="434343"/>
          <w:sz w:val="21"/>
          <w:szCs w:val="21"/>
          <w:lang w:eastAsia="ru-RU"/>
        </w:rPr>
        <w:t>»</w:t>
      </w:r>
    </w:p>
    <w:p w:rsidR="00DE6F66" w:rsidRPr="00477063" w:rsidRDefault="00DE6F66" w:rsidP="00477063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Так же напоминаем, что уплату может производить только член СПК. В случае если член СПК не может производит платежи по каким-либо причинам, то член СПК должен оформить Доверенность на осуществление платежа на </w:t>
      </w:r>
      <w:r w:rsidR="00477063"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другого</w:t>
      </w:r>
      <w:r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физического лица</w:t>
      </w:r>
      <w:r w:rsidR="00477063"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 xml:space="preserve"> и предоставить оригинал в Правление для регистрации и отражения в учете.</w:t>
      </w:r>
    </w:p>
    <w:p w:rsidR="00477063" w:rsidRDefault="00477063" w:rsidP="00477063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  <w:r w:rsidRPr="00477063">
        <w:rPr>
          <w:rFonts w:ascii="Arial" w:eastAsia="Times New Roman" w:hAnsi="Arial" w:cs="Arial"/>
          <w:color w:val="434343"/>
          <w:sz w:val="21"/>
          <w:szCs w:val="21"/>
          <w:lang w:eastAsia="ru-RU"/>
        </w:rPr>
        <w:t>Платежи, которые поступили не от членов СПК и от физических лиц на которых отсутствует Доверенность от члена СПК будут возвращены обратно плательщику (при наличии реквизитов для возврата) или будут отражены как не выясненные.</w:t>
      </w:r>
    </w:p>
    <w:p w:rsidR="00523EB5" w:rsidRPr="00523EB5" w:rsidRDefault="00523EB5" w:rsidP="00523EB5">
      <w:pPr>
        <w:spacing w:before="300" w:after="300" w:line="240" w:lineRule="auto"/>
        <w:jc w:val="both"/>
        <w:outlineLvl w:val="1"/>
        <w:rPr>
          <w:rFonts w:ascii="Arial" w:eastAsia="Times New Roman" w:hAnsi="Arial" w:cs="Arial"/>
          <w:color w:val="1F5E00"/>
          <w:sz w:val="36"/>
          <w:szCs w:val="36"/>
          <w:lang w:eastAsia="ru-RU"/>
        </w:rPr>
      </w:pPr>
      <w:r w:rsidRPr="00523EB5">
        <w:rPr>
          <w:rFonts w:ascii="Arial" w:eastAsia="Times New Roman" w:hAnsi="Arial" w:cs="Arial"/>
          <w:color w:val="1F5E00"/>
          <w:sz w:val="36"/>
          <w:szCs w:val="36"/>
          <w:lang w:eastAsia="ru-RU"/>
        </w:rPr>
        <w:t>Общая сумма задолженнос</w:t>
      </w:r>
      <w:r w:rsidR="00F91D5C">
        <w:rPr>
          <w:rFonts w:ascii="Arial" w:eastAsia="Times New Roman" w:hAnsi="Arial" w:cs="Arial"/>
          <w:color w:val="1F5E00"/>
          <w:sz w:val="36"/>
          <w:szCs w:val="36"/>
          <w:lang w:eastAsia="ru-RU"/>
        </w:rPr>
        <w:t xml:space="preserve">ти на 01.10.2019 года по целевому </w:t>
      </w:r>
      <w:r w:rsidRPr="00523EB5">
        <w:rPr>
          <w:rFonts w:ascii="Arial" w:eastAsia="Times New Roman" w:hAnsi="Arial" w:cs="Arial"/>
          <w:color w:val="1F5E00"/>
          <w:sz w:val="36"/>
          <w:szCs w:val="36"/>
          <w:lang w:eastAsia="ru-RU"/>
        </w:rPr>
        <w:t>взнос</w:t>
      </w:r>
      <w:r w:rsidR="00F91D5C">
        <w:rPr>
          <w:rFonts w:ascii="Arial" w:eastAsia="Times New Roman" w:hAnsi="Arial" w:cs="Arial"/>
          <w:color w:val="1F5E00"/>
          <w:sz w:val="36"/>
          <w:szCs w:val="36"/>
          <w:lang w:eastAsia="ru-RU"/>
        </w:rPr>
        <w:t>у «межевание» с</w:t>
      </w:r>
      <w:r w:rsidRPr="00523EB5">
        <w:rPr>
          <w:rFonts w:ascii="Arial" w:eastAsia="Times New Roman" w:hAnsi="Arial" w:cs="Arial"/>
          <w:color w:val="1F5E00"/>
          <w:sz w:val="36"/>
          <w:szCs w:val="36"/>
          <w:lang w:eastAsia="ru-RU"/>
        </w:rPr>
        <w:t xml:space="preserve">оставила </w:t>
      </w:r>
      <w:r w:rsidR="00F91D5C">
        <w:rPr>
          <w:rFonts w:ascii="Arial" w:eastAsia="Times New Roman" w:hAnsi="Arial" w:cs="Arial"/>
          <w:color w:val="1F5E00"/>
          <w:sz w:val="36"/>
          <w:szCs w:val="36"/>
          <w:lang w:eastAsia="ru-RU"/>
        </w:rPr>
        <w:t>512 300,00</w:t>
      </w:r>
      <w:r w:rsidR="00BC13BD">
        <w:rPr>
          <w:rFonts w:ascii="Arial" w:eastAsia="Times New Roman" w:hAnsi="Arial" w:cs="Arial"/>
          <w:color w:val="1F5E00"/>
          <w:sz w:val="36"/>
          <w:szCs w:val="36"/>
          <w:lang w:eastAsia="ru-RU"/>
        </w:rPr>
        <w:t xml:space="preserve"> </w:t>
      </w:r>
      <w:r w:rsidR="002B2473">
        <w:rPr>
          <w:rFonts w:ascii="Arial" w:eastAsia="Times New Roman" w:hAnsi="Arial" w:cs="Arial"/>
          <w:color w:val="1F5E00"/>
          <w:sz w:val="36"/>
          <w:szCs w:val="36"/>
          <w:lang w:eastAsia="ru-RU"/>
        </w:rPr>
        <w:t xml:space="preserve">рублей </w:t>
      </w:r>
      <w:r w:rsidRPr="00523EB5">
        <w:rPr>
          <w:rFonts w:ascii="Arial" w:eastAsia="Times New Roman" w:hAnsi="Arial" w:cs="Arial"/>
          <w:color w:val="1F5E00"/>
          <w:sz w:val="36"/>
          <w:szCs w:val="36"/>
          <w:lang w:eastAsia="ru-RU"/>
        </w:rPr>
        <w:t>в т</w:t>
      </w:r>
      <w:r>
        <w:rPr>
          <w:rFonts w:ascii="Arial" w:eastAsia="Times New Roman" w:hAnsi="Arial" w:cs="Arial"/>
          <w:color w:val="1F5E00"/>
          <w:sz w:val="36"/>
          <w:szCs w:val="36"/>
          <w:lang w:eastAsia="ru-RU"/>
        </w:rPr>
        <w:t>ом числе</w:t>
      </w:r>
      <w:r w:rsidRPr="00523EB5">
        <w:rPr>
          <w:rFonts w:ascii="Arial" w:eastAsia="Times New Roman" w:hAnsi="Arial" w:cs="Arial"/>
          <w:color w:val="1F5E00"/>
          <w:sz w:val="36"/>
          <w:szCs w:val="36"/>
          <w:lang w:eastAsia="ru-RU"/>
        </w:rPr>
        <w:t>:</w:t>
      </w:r>
    </w:p>
    <w:tbl>
      <w:tblPr>
        <w:tblW w:w="5524" w:type="dxa"/>
        <w:tblLook w:val="04A0" w:firstRow="1" w:lastRow="0" w:firstColumn="1" w:lastColumn="0" w:noHBand="0" w:noVBand="1"/>
      </w:tblPr>
      <w:tblGrid>
        <w:gridCol w:w="3539"/>
        <w:gridCol w:w="1985"/>
      </w:tblGrid>
      <w:tr w:rsidR="00D11B79" w:rsidRPr="00D11B79" w:rsidTr="00D11B79">
        <w:trPr>
          <w:trHeight w:val="255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№ Участка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F0DD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Долг на 01.10.2019г.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003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004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008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015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016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019А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020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021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022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023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031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032А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 xml:space="preserve">Участок № 038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039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041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042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043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044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045 1/2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046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047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047А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048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048А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055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056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057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060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1 500,00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061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1 500,00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063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068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069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072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073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074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075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083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089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090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1 500,00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094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095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099 1/2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1 500,00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099 1/2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1 500,00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100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105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108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109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116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1 500,00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124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2 500,00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125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2 500,00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132А 2/5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1 800,00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132А 3/5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1 200,00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133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Участок № 136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140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153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154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155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157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158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159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162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164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168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169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176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181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183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186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 xml:space="preserve">Участок № 196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197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203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206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207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208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212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214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215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218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228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231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239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244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245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248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256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264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275 1/2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750,00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276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750,00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277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278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279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282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288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289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293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309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311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313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314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323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324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325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332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337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338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341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342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343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347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351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353А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365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366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368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371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377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379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389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393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401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402А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407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412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413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414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416А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1 800,00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lastRenderedPageBreak/>
              <w:t xml:space="preserve">Участок № 417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419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425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426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428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429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431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436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442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443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445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447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448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451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459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460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464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465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466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470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480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482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484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486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487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492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493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502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506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1 500,00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507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1 500,00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513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514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515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516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520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523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524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525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527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Участок № 533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Участок № 534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534Б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535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536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  <w:tr w:rsidR="00D11B79" w:rsidRPr="00D11B79" w:rsidTr="00D11B79">
        <w:trPr>
          <w:trHeight w:val="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 xml:space="preserve">Участок № 537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B79" w:rsidRPr="00D11B79" w:rsidRDefault="00D11B79" w:rsidP="00D11B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</w:pPr>
            <w:r w:rsidRPr="00D11B79">
              <w:rPr>
                <w:rFonts w:ascii="Arial" w:eastAsia="Times New Roman" w:hAnsi="Arial" w:cs="Arial"/>
                <w:color w:val="434343"/>
                <w:sz w:val="21"/>
                <w:szCs w:val="21"/>
                <w:lang w:eastAsia="ru-RU"/>
              </w:rPr>
              <w:t>3 000,00</w:t>
            </w:r>
          </w:p>
        </w:tc>
      </w:tr>
    </w:tbl>
    <w:p w:rsidR="00171E24" w:rsidRDefault="00171E24" w:rsidP="00094EFB">
      <w:pPr>
        <w:spacing w:after="300" w:line="240" w:lineRule="auto"/>
        <w:jc w:val="both"/>
        <w:rPr>
          <w:rFonts w:ascii="Arial" w:eastAsia="Times New Roman" w:hAnsi="Arial" w:cs="Arial"/>
          <w:color w:val="1F5E00"/>
          <w:sz w:val="36"/>
          <w:szCs w:val="36"/>
          <w:lang w:eastAsia="ru-RU"/>
        </w:rPr>
      </w:pPr>
    </w:p>
    <w:p w:rsidR="00094EFB" w:rsidRPr="00DE6F66" w:rsidRDefault="00094EFB" w:rsidP="00094EFB">
      <w:pPr>
        <w:spacing w:after="300" w:line="240" w:lineRule="auto"/>
        <w:jc w:val="both"/>
        <w:rPr>
          <w:rFonts w:ascii="Arial" w:eastAsia="Times New Roman" w:hAnsi="Arial" w:cs="Arial"/>
          <w:color w:val="1F5E00"/>
          <w:sz w:val="36"/>
          <w:szCs w:val="36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1F5E00"/>
          <w:sz w:val="36"/>
          <w:szCs w:val="36"/>
          <w:lang w:eastAsia="ru-RU"/>
        </w:rPr>
        <w:t>В случае не погашения задолженности, Правление будет вынуждено начислить пени, в судебном порядке производить взыскание задолженности, поставить вопрос об исключении члена СПК.</w:t>
      </w:r>
    </w:p>
    <w:p w:rsidR="00477063" w:rsidRPr="00477063" w:rsidRDefault="00477063" w:rsidP="00477063">
      <w:pPr>
        <w:spacing w:after="300" w:line="240" w:lineRule="auto"/>
        <w:jc w:val="both"/>
        <w:rPr>
          <w:rFonts w:ascii="Arial" w:eastAsia="Times New Roman" w:hAnsi="Arial" w:cs="Arial"/>
          <w:color w:val="434343"/>
          <w:sz w:val="21"/>
          <w:szCs w:val="21"/>
          <w:lang w:eastAsia="ru-RU"/>
        </w:rPr>
      </w:pPr>
    </w:p>
    <w:sectPr w:rsidR="00477063" w:rsidRPr="00477063" w:rsidSect="00171E2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A1357"/>
    <w:multiLevelType w:val="multilevel"/>
    <w:tmpl w:val="6A9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C14C7C"/>
    <w:multiLevelType w:val="multilevel"/>
    <w:tmpl w:val="07AA6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4C2D42"/>
    <w:multiLevelType w:val="hybridMultilevel"/>
    <w:tmpl w:val="65BEB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66"/>
    <w:rsid w:val="00094EFB"/>
    <w:rsid w:val="00171E24"/>
    <w:rsid w:val="001806D4"/>
    <w:rsid w:val="002B2473"/>
    <w:rsid w:val="00477063"/>
    <w:rsid w:val="00505278"/>
    <w:rsid w:val="00523EB5"/>
    <w:rsid w:val="005C7DDE"/>
    <w:rsid w:val="006E4DE4"/>
    <w:rsid w:val="00884278"/>
    <w:rsid w:val="008B6E7D"/>
    <w:rsid w:val="008C7F8D"/>
    <w:rsid w:val="008F03F0"/>
    <w:rsid w:val="009C7673"/>
    <w:rsid w:val="00A37F0E"/>
    <w:rsid w:val="00A92979"/>
    <w:rsid w:val="00B96E7B"/>
    <w:rsid w:val="00BC13BD"/>
    <w:rsid w:val="00CB12C8"/>
    <w:rsid w:val="00CB7669"/>
    <w:rsid w:val="00D11B79"/>
    <w:rsid w:val="00D3372F"/>
    <w:rsid w:val="00DE6F66"/>
    <w:rsid w:val="00E21610"/>
    <w:rsid w:val="00F9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8BF5C"/>
  <w15:chartTrackingRefBased/>
  <w15:docId w15:val="{21B04DCB-1433-4D20-936D-0C09C1857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E6F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6F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E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E6F66"/>
  </w:style>
  <w:style w:type="character" w:styleId="a4">
    <w:name w:val="Strong"/>
    <w:basedOn w:val="a0"/>
    <w:uiPriority w:val="22"/>
    <w:qFormat/>
    <w:rsid w:val="00DE6F66"/>
    <w:rPr>
      <w:b/>
      <w:bCs/>
    </w:rPr>
  </w:style>
  <w:style w:type="character" w:styleId="a5">
    <w:name w:val="Hyperlink"/>
    <w:basedOn w:val="a0"/>
    <w:uiPriority w:val="99"/>
    <w:semiHidden/>
    <w:unhideWhenUsed/>
    <w:rsid w:val="00DE6F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E6F66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3372F"/>
    <w:rPr>
      <w:color w:val="954F72"/>
      <w:u w:val="single"/>
    </w:rPr>
  </w:style>
  <w:style w:type="paragraph" w:customStyle="1" w:styleId="msonormal0">
    <w:name w:val="msonormal"/>
    <w:basedOn w:val="a"/>
    <w:rsid w:val="00D33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D3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F0D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3F2F"/>
      <w:sz w:val="24"/>
      <w:szCs w:val="24"/>
      <w:lang w:eastAsia="ru-RU"/>
    </w:rPr>
  </w:style>
  <w:style w:type="paragraph" w:customStyle="1" w:styleId="xl64">
    <w:name w:val="xl64"/>
    <w:basedOn w:val="a"/>
    <w:rsid w:val="00D3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4F0DD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3F2F"/>
      <w:sz w:val="24"/>
      <w:szCs w:val="24"/>
      <w:lang w:eastAsia="ru-RU"/>
    </w:rPr>
  </w:style>
  <w:style w:type="paragraph" w:customStyle="1" w:styleId="xl65">
    <w:name w:val="xl65"/>
    <w:basedOn w:val="a"/>
    <w:rsid w:val="00D3372F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3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33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2019-10-04T14:47:00Z</dcterms:created>
  <dcterms:modified xsi:type="dcterms:W3CDTF">2019-10-04T14:50:00Z</dcterms:modified>
</cp:coreProperties>
</file>